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0CFC9" w14:textId="6F7C14F2" w:rsidR="00531A77" w:rsidRPr="000E726A" w:rsidRDefault="006417F7" w:rsidP="00E650B8">
      <w:pPr>
        <w:snapToGrid w:val="0"/>
        <w:spacing w:afterLines="50" w:after="180"/>
        <w:jc w:val="center"/>
        <w:rPr>
          <w:rFonts w:ascii="標楷體" w:eastAsia="標楷體" w:hAnsi="標楷體"/>
          <w:sz w:val="36"/>
          <w:szCs w:val="36"/>
        </w:rPr>
      </w:pPr>
      <w:bookmarkStart w:id="0" w:name="_GoBack"/>
      <w:bookmarkEnd w:id="0"/>
      <w:r w:rsidRPr="000E726A">
        <w:rPr>
          <w:rFonts w:ascii="標楷體" w:eastAsia="標楷體" w:hAnsi="標楷體" w:hint="eastAsia"/>
          <w:sz w:val="36"/>
          <w:szCs w:val="36"/>
        </w:rPr>
        <w:t>新北市身心障礙學生</w:t>
      </w:r>
      <w:r w:rsidR="00BE29D2">
        <w:rPr>
          <w:rFonts w:ascii="標楷體" w:eastAsia="標楷體" w:hAnsi="標楷體" w:hint="eastAsia"/>
          <w:sz w:val="36"/>
          <w:szCs w:val="36"/>
        </w:rPr>
        <w:t>重新鑑定案</w:t>
      </w:r>
      <w:r w:rsidR="00BE29D2" w:rsidRPr="000E726A">
        <w:rPr>
          <w:rFonts w:ascii="標楷體" w:eastAsia="標楷體" w:hAnsi="標楷體" w:hint="eastAsia"/>
          <w:sz w:val="36"/>
          <w:szCs w:val="36"/>
        </w:rPr>
        <w:t>書面審查</w:t>
      </w:r>
      <w:r w:rsidRPr="000E726A">
        <w:rPr>
          <w:rFonts w:ascii="標楷體" w:eastAsia="標楷體" w:hAnsi="標楷體" w:hint="eastAsia"/>
          <w:sz w:val="36"/>
          <w:szCs w:val="36"/>
        </w:rPr>
        <w:t>個別化教育計畫</w:t>
      </w:r>
      <w:r w:rsidR="002035A1" w:rsidRPr="000E726A">
        <w:rPr>
          <w:rFonts w:ascii="標楷體" w:eastAsia="標楷體" w:hAnsi="標楷體" w:hint="eastAsia"/>
          <w:sz w:val="36"/>
          <w:szCs w:val="36"/>
        </w:rPr>
        <w:t>重點</w:t>
      </w:r>
    </w:p>
    <w:p w14:paraId="795C5AAE" w14:textId="5B523696" w:rsidR="00CC1378" w:rsidRPr="00456237" w:rsidRDefault="00CC1378" w:rsidP="00456237">
      <w:pPr>
        <w:adjustRightInd w:val="0"/>
        <w:snapToGrid w:val="0"/>
        <w:ind w:left="560" w:hangingChars="200" w:hanging="560"/>
        <w:rPr>
          <w:rFonts w:ascii="細明體" w:eastAsia="細明體" w:hAnsi="細明體"/>
          <w:sz w:val="28"/>
          <w:szCs w:val="28"/>
        </w:rPr>
      </w:pPr>
      <w:r>
        <w:rPr>
          <w:rFonts w:ascii="細明體" w:eastAsia="細明體" w:hAnsi="細明體" w:hint="eastAsia"/>
          <w:sz w:val="28"/>
          <w:szCs w:val="28"/>
        </w:rPr>
        <w:t>一、</w:t>
      </w:r>
      <w:r w:rsidRPr="00A36637">
        <w:rPr>
          <w:rFonts w:ascii="細明體" w:eastAsia="細明體" w:hAnsi="細明體" w:hint="eastAsia"/>
          <w:b/>
          <w:sz w:val="28"/>
          <w:szCs w:val="28"/>
        </w:rPr>
        <w:t>重新鑑定</w:t>
      </w:r>
      <w:r w:rsidR="00422B29" w:rsidRPr="00A36637">
        <w:rPr>
          <w:rFonts w:ascii="細明體" w:eastAsia="細明體" w:hAnsi="細明體" w:hint="eastAsia"/>
          <w:b/>
          <w:sz w:val="28"/>
          <w:szCs w:val="28"/>
        </w:rPr>
        <w:t>或轉銜評估</w:t>
      </w:r>
      <w:r w:rsidR="00422B29">
        <w:rPr>
          <w:rFonts w:ascii="細明體" w:eastAsia="細明體" w:hAnsi="細明體" w:hint="eastAsia"/>
          <w:sz w:val="28"/>
          <w:szCs w:val="28"/>
        </w:rPr>
        <w:t>，</w:t>
      </w:r>
      <w:r w:rsidRPr="00456237">
        <w:rPr>
          <w:rFonts w:ascii="細明體" w:eastAsia="細明體" w:hAnsi="細明體" w:hint="eastAsia"/>
          <w:sz w:val="28"/>
          <w:szCs w:val="28"/>
        </w:rPr>
        <w:t>以IEP替代評估報告能力現況時，審查重點如下</w:t>
      </w:r>
      <w:r w:rsidR="00456237">
        <w:rPr>
          <w:rFonts w:ascii="細明體" w:eastAsia="細明體" w:hAnsi="細明體" w:hint="eastAsia"/>
          <w:sz w:val="28"/>
          <w:szCs w:val="28"/>
        </w:rPr>
        <w:t>，請學校落實檢核</w:t>
      </w:r>
      <w:r w:rsidRPr="00456237">
        <w:rPr>
          <w:rFonts w:ascii="細明體" w:eastAsia="細明體" w:hAnsi="細明體" w:hint="eastAsia"/>
          <w:sz w:val="28"/>
          <w:szCs w:val="28"/>
        </w:rPr>
        <w:t>：</w:t>
      </w:r>
    </w:p>
    <w:p w14:paraId="0358E869" w14:textId="211CE153" w:rsidR="00CC1378" w:rsidRPr="00456237" w:rsidRDefault="00C63CF9" w:rsidP="000E726A">
      <w:pPr>
        <w:pStyle w:val="a4"/>
        <w:numPr>
          <w:ilvl w:val="0"/>
          <w:numId w:val="2"/>
        </w:numPr>
        <w:snapToGrid w:val="0"/>
        <w:spacing w:afterLines="15" w:after="54" w:line="400" w:lineRule="exact"/>
        <w:ind w:leftChars="250" w:hangingChars="50" w:hanging="120"/>
        <w:rPr>
          <w:rFonts w:ascii="細明體" w:eastAsia="細明體" w:hAnsi="細明體"/>
          <w:szCs w:val="24"/>
        </w:rPr>
      </w:pPr>
      <w:r w:rsidRPr="00456237">
        <w:rPr>
          <w:rFonts w:ascii="細明體" w:eastAsia="細明體" w:hAnsi="細明體" w:hint="eastAsia"/>
          <w:szCs w:val="24"/>
        </w:rPr>
        <w:t>各</w:t>
      </w:r>
      <w:r w:rsidR="000E726A" w:rsidRPr="00456237">
        <w:rPr>
          <w:rFonts w:ascii="細明體" w:eastAsia="細明體" w:hAnsi="細明體" w:hint="eastAsia"/>
          <w:szCs w:val="24"/>
        </w:rPr>
        <w:t>向</w:t>
      </w:r>
      <w:r w:rsidRPr="00456237">
        <w:rPr>
          <w:rFonts w:ascii="細明體" w:eastAsia="細明體" w:hAnsi="細明體" w:hint="eastAsia"/>
          <w:szCs w:val="24"/>
        </w:rPr>
        <w:t>度</w:t>
      </w:r>
      <w:r w:rsidR="000E726A" w:rsidRPr="00456237">
        <w:rPr>
          <w:rFonts w:ascii="細明體" w:eastAsia="細明體" w:hAnsi="細明體" w:hint="eastAsia"/>
          <w:szCs w:val="24"/>
        </w:rPr>
        <w:t>之</w:t>
      </w:r>
      <w:r w:rsidRPr="00456237">
        <w:rPr>
          <w:rFonts w:ascii="細明體" w:eastAsia="細明體" w:hAnsi="細明體" w:hint="eastAsia"/>
          <w:szCs w:val="24"/>
        </w:rPr>
        <w:t>能力現況</w:t>
      </w:r>
      <w:r w:rsidR="00CC1378" w:rsidRPr="00456237">
        <w:rPr>
          <w:rFonts w:ascii="細明體" w:eastAsia="細明體" w:hAnsi="細明體" w:hint="eastAsia"/>
          <w:szCs w:val="24"/>
        </w:rPr>
        <w:t>與需求</w:t>
      </w:r>
      <w:r w:rsidRPr="00456237">
        <w:rPr>
          <w:rFonts w:ascii="細明體" w:eastAsia="細明體" w:hAnsi="細明體" w:hint="eastAsia"/>
          <w:szCs w:val="24"/>
        </w:rPr>
        <w:t>評估，須為</w:t>
      </w:r>
      <w:r w:rsidR="002035A1" w:rsidRPr="00456237">
        <w:rPr>
          <w:rFonts w:ascii="細明體" w:eastAsia="細明體" w:hAnsi="細明體"/>
          <w:szCs w:val="24"/>
        </w:rPr>
        <w:t>一年內的</w:t>
      </w:r>
      <w:r w:rsidRPr="00456237">
        <w:rPr>
          <w:rFonts w:ascii="細明體" w:eastAsia="細明體" w:hAnsi="細明體" w:hint="eastAsia"/>
          <w:szCs w:val="24"/>
        </w:rPr>
        <w:t>內容，可包含標準化測驗</w:t>
      </w:r>
      <w:r w:rsidR="000E726A" w:rsidRPr="00456237">
        <w:rPr>
          <w:rFonts w:ascii="細明體" w:eastAsia="細明體" w:hAnsi="細明體" w:hint="eastAsia"/>
          <w:szCs w:val="24"/>
        </w:rPr>
        <w:t>結果</w:t>
      </w:r>
      <w:r w:rsidRPr="00456237">
        <w:rPr>
          <w:rFonts w:ascii="細明體" w:eastAsia="細明體" w:hAnsi="細明體" w:hint="eastAsia"/>
          <w:szCs w:val="24"/>
        </w:rPr>
        <w:t>或其他多元評量</w:t>
      </w:r>
      <w:r w:rsidR="000E726A" w:rsidRPr="00456237">
        <w:rPr>
          <w:rFonts w:ascii="細明體" w:eastAsia="細明體" w:hAnsi="細明體" w:hint="eastAsia"/>
          <w:szCs w:val="24"/>
        </w:rPr>
        <w:t>表現</w:t>
      </w:r>
      <w:r w:rsidRPr="00456237">
        <w:rPr>
          <w:rFonts w:ascii="細明體" w:eastAsia="細明體" w:hAnsi="細明體" w:hint="eastAsia"/>
          <w:szCs w:val="24"/>
        </w:rPr>
        <w:t>，</w:t>
      </w:r>
      <w:r w:rsidRPr="00456237">
        <w:rPr>
          <w:rFonts w:ascii="細明體" w:eastAsia="細明體" w:hAnsi="細明體" w:hint="eastAsia"/>
          <w:b/>
          <w:szCs w:val="24"/>
        </w:rPr>
        <w:t>並註記評估日期與評量方式</w:t>
      </w:r>
      <w:r w:rsidR="002035A1" w:rsidRPr="00456237">
        <w:rPr>
          <w:rFonts w:ascii="細明體" w:eastAsia="細明體" w:hAnsi="細明體"/>
          <w:szCs w:val="24"/>
        </w:rPr>
        <w:t>。</w:t>
      </w:r>
    </w:p>
    <w:p w14:paraId="621D8FD9" w14:textId="5B8A9BD0" w:rsidR="0039063D" w:rsidRPr="00456237" w:rsidRDefault="00CC1378" w:rsidP="000E726A">
      <w:pPr>
        <w:pStyle w:val="a4"/>
        <w:numPr>
          <w:ilvl w:val="0"/>
          <w:numId w:val="2"/>
        </w:numPr>
        <w:snapToGrid w:val="0"/>
        <w:spacing w:afterLines="15" w:after="54" w:line="400" w:lineRule="exact"/>
        <w:ind w:leftChars="250" w:hangingChars="50" w:hanging="120"/>
        <w:rPr>
          <w:rFonts w:ascii="細明體" w:eastAsia="細明體" w:hAnsi="細明體"/>
          <w:szCs w:val="24"/>
        </w:rPr>
      </w:pPr>
      <w:r w:rsidRPr="00456237">
        <w:rPr>
          <w:rFonts w:ascii="細明體" w:eastAsia="細明體" w:hAnsi="細明體" w:hint="eastAsia"/>
          <w:szCs w:val="24"/>
        </w:rPr>
        <w:t>評估</w:t>
      </w:r>
      <w:r w:rsidR="000E726A" w:rsidRPr="00456237">
        <w:rPr>
          <w:rFonts w:ascii="細明體" w:eastAsia="細明體" w:hAnsi="細明體" w:hint="eastAsia"/>
          <w:szCs w:val="24"/>
        </w:rPr>
        <w:t>之</w:t>
      </w:r>
      <w:r w:rsidRPr="00456237">
        <w:rPr>
          <w:rFonts w:ascii="細明體" w:eastAsia="細明體" w:hAnsi="細明體" w:hint="eastAsia"/>
          <w:szCs w:val="24"/>
        </w:rPr>
        <w:t>情境包含其障礙情形對</w:t>
      </w:r>
      <w:r w:rsidRPr="00456237">
        <w:rPr>
          <w:rFonts w:ascii="細明體" w:eastAsia="細明體" w:hAnsi="細明體" w:hint="eastAsia"/>
          <w:b/>
          <w:szCs w:val="24"/>
        </w:rPr>
        <w:t>最近一年學習活動參與</w:t>
      </w:r>
      <w:r w:rsidRPr="00456237">
        <w:rPr>
          <w:rFonts w:ascii="細明體" w:eastAsia="細明體" w:hAnsi="細明體" w:hint="eastAsia"/>
          <w:szCs w:val="24"/>
        </w:rPr>
        <w:t>的影響，如：六年級個案，從描述中可以看出是</w:t>
      </w:r>
      <w:r w:rsidR="00963DCB">
        <w:rPr>
          <w:rFonts w:ascii="細明體" w:eastAsia="細明體" w:hAnsi="細明體" w:hint="eastAsia"/>
          <w:szCs w:val="24"/>
        </w:rPr>
        <w:t>六年級</w:t>
      </w:r>
      <w:r w:rsidRPr="00456237">
        <w:rPr>
          <w:rFonts w:ascii="細明體" w:eastAsia="細明體" w:hAnsi="細明體" w:hint="eastAsia"/>
          <w:szCs w:val="24"/>
        </w:rPr>
        <w:t>領域學習、學校活動、社會人際情境下的現況與需求</w:t>
      </w:r>
      <w:r w:rsidR="00F1572B" w:rsidRPr="00456237">
        <w:rPr>
          <w:rFonts w:ascii="細明體" w:eastAsia="細明體" w:hAnsi="細明體" w:hint="eastAsia"/>
          <w:szCs w:val="24"/>
        </w:rPr>
        <w:t>。</w:t>
      </w:r>
    </w:p>
    <w:p w14:paraId="0B98DDFA" w14:textId="109EA642" w:rsidR="00C63CF9" w:rsidRPr="00456237" w:rsidRDefault="00C63CF9" w:rsidP="000E726A">
      <w:pPr>
        <w:numPr>
          <w:ilvl w:val="0"/>
          <w:numId w:val="2"/>
        </w:numPr>
        <w:snapToGrid w:val="0"/>
        <w:spacing w:afterLines="15" w:after="54" w:line="400" w:lineRule="exact"/>
        <w:ind w:leftChars="250" w:hangingChars="50" w:hanging="120"/>
        <w:rPr>
          <w:rFonts w:ascii="細明體" w:eastAsia="細明體" w:hAnsi="細明體"/>
          <w:szCs w:val="24"/>
        </w:rPr>
      </w:pPr>
      <w:r w:rsidRPr="00456237">
        <w:rPr>
          <w:rFonts w:ascii="細明體" w:eastAsia="細明體" w:hAnsi="細明體" w:hint="eastAsia"/>
          <w:szCs w:val="24"/>
        </w:rPr>
        <w:t>因應其困難與障礙，</w:t>
      </w:r>
      <w:r w:rsidR="00CC1378" w:rsidRPr="00456237">
        <w:rPr>
          <w:rFonts w:ascii="細明體" w:eastAsia="細明體" w:hAnsi="細明體" w:hint="eastAsia"/>
          <w:szCs w:val="24"/>
        </w:rPr>
        <w:t>提供</w:t>
      </w:r>
      <w:r w:rsidR="00CC1378" w:rsidRPr="00456237">
        <w:rPr>
          <w:rFonts w:ascii="細明體" w:eastAsia="細明體" w:hAnsi="細明體" w:hint="eastAsia"/>
          <w:b/>
          <w:szCs w:val="24"/>
        </w:rPr>
        <w:t>特殊教育及支持服務</w:t>
      </w:r>
      <w:r w:rsidR="000E726A" w:rsidRPr="00456237">
        <w:rPr>
          <w:rFonts w:ascii="細明體" w:eastAsia="細明體" w:hAnsi="細明體" w:hint="eastAsia"/>
          <w:b/>
          <w:szCs w:val="24"/>
        </w:rPr>
        <w:t>之</w:t>
      </w:r>
      <w:r w:rsidR="00CC1378" w:rsidRPr="00456237">
        <w:rPr>
          <w:rFonts w:ascii="細明體" w:eastAsia="細明體" w:hAnsi="細明體" w:hint="eastAsia"/>
          <w:b/>
          <w:szCs w:val="24"/>
        </w:rPr>
        <w:t>內容與</w:t>
      </w:r>
      <w:r w:rsidRPr="00456237">
        <w:rPr>
          <w:rFonts w:ascii="細明體" w:eastAsia="細明體" w:hAnsi="細明體" w:hint="eastAsia"/>
          <w:b/>
          <w:szCs w:val="24"/>
        </w:rPr>
        <w:t>成效</w:t>
      </w:r>
      <w:r w:rsidR="00CC1378" w:rsidRPr="00456237">
        <w:rPr>
          <w:rFonts w:ascii="細明體" w:eastAsia="細明體" w:hAnsi="細明體" w:hint="eastAsia"/>
          <w:szCs w:val="24"/>
        </w:rPr>
        <w:t>，如：行政支援、普通班課程調整方式、考試</w:t>
      </w:r>
      <w:r w:rsidR="000E726A" w:rsidRPr="00456237">
        <w:rPr>
          <w:rFonts w:ascii="細明體" w:eastAsia="細明體" w:hAnsi="細明體" w:hint="eastAsia"/>
          <w:szCs w:val="24"/>
        </w:rPr>
        <w:t>評量</w:t>
      </w:r>
      <w:r w:rsidRPr="00456237">
        <w:rPr>
          <w:rFonts w:ascii="細明體" w:eastAsia="細明體" w:hAnsi="細明體" w:hint="eastAsia"/>
          <w:szCs w:val="24"/>
        </w:rPr>
        <w:t>服務</w:t>
      </w:r>
      <w:r w:rsidR="000E726A" w:rsidRPr="00456237">
        <w:rPr>
          <w:rFonts w:ascii="細明體" w:eastAsia="細明體" w:hAnsi="細明體" w:hint="eastAsia"/>
          <w:szCs w:val="24"/>
        </w:rPr>
        <w:t>之</w:t>
      </w:r>
      <w:r w:rsidRPr="00456237">
        <w:rPr>
          <w:rFonts w:ascii="細明體" w:eastAsia="細明體" w:hAnsi="細明體" w:hint="eastAsia"/>
          <w:szCs w:val="24"/>
        </w:rPr>
        <w:t>調整與成效</w:t>
      </w:r>
      <w:r w:rsidR="00CC1378" w:rsidRPr="00456237">
        <w:rPr>
          <w:rFonts w:ascii="細明體" w:eastAsia="細明體" w:hAnsi="細明體" w:hint="eastAsia"/>
          <w:szCs w:val="24"/>
        </w:rPr>
        <w:t>、輔具服務及行為介入方案等。</w:t>
      </w:r>
    </w:p>
    <w:p w14:paraId="6BA493A8" w14:textId="000EA500" w:rsidR="00CC1378" w:rsidRPr="00CC1378" w:rsidRDefault="00CC1378" w:rsidP="000E726A">
      <w:pPr>
        <w:snapToGrid w:val="0"/>
        <w:spacing w:beforeLines="50" w:before="180" w:afterLines="25" w:after="90"/>
        <w:rPr>
          <w:rFonts w:ascii="細明體" w:eastAsia="細明體" w:hAnsi="細明體"/>
          <w:sz w:val="28"/>
          <w:szCs w:val="28"/>
        </w:rPr>
      </w:pPr>
      <w:r w:rsidRPr="00456237">
        <w:rPr>
          <w:rFonts w:ascii="細明體" w:eastAsia="細明體" w:hAnsi="細明體" w:hint="eastAsia"/>
          <w:sz w:val="28"/>
          <w:szCs w:val="28"/>
        </w:rPr>
        <w:t>二、各障</w:t>
      </w:r>
      <w:r w:rsidR="000E726A" w:rsidRPr="00456237">
        <w:rPr>
          <w:rFonts w:ascii="細明體" w:eastAsia="細明體" w:hAnsi="細明體" w:hint="eastAsia"/>
          <w:sz w:val="28"/>
          <w:szCs w:val="28"/>
        </w:rPr>
        <w:t>礙</w:t>
      </w:r>
      <w:r w:rsidRPr="00456237">
        <w:rPr>
          <w:rFonts w:ascii="細明體" w:eastAsia="細明體" w:hAnsi="細明體" w:hint="eastAsia"/>
          <w:sz w:val="28"/>
          <w:szCs w:val="28"/>
        </w:rPr>
        <w:t>別審查重點如下表</w:t>
      </w:r>
      <w:r w:rsidRPr="00CC1378">
        <w:rPr>
          <w:rFonts w:ascii="細明體" w:eastAsia="細明體" w:hAnsi="細明體" w:hint="eastAsia"/>
          <w:sz w:val="28"/>
          <w:szCs w:val="28"/>
        </w:rPr>
        <w:t>：</w:t>
      </w:r>
    </w:p>
    <w:tbl>
      <w:tblPr>
        <w:tblStyle w:val="a3"/>
        <w:tblW w:w="1020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47"/>
        <w:gridCol w:w="7654"/>
      </w:tblGrid>
      <w:tr w:rsidR="00AA24D1" w:rsidRPr="001A4AD9" w14:paraId="2A6610CB" w14:textId="77777777" w:rsidTr="000E726A">
        <w:trPr>
          <w:trHeight w:val="624"/>
          <w:tblHeader/>
        </w:trPr>
        <w:tc>
          <w:tcPr>
            <w:tcW w:w="2547" w:type="dxa"/>
            <w:vAlign w:val="center"/>
          </w:tcPr>
          <w:p w14:paraId="4DBDA314" w14:textId="3F78F128" w:rsidR="00AA24D1" w:rsidRPr="000E726A" w:rsidRDefault="00AA24D1" w:rsidP="00C211C9">
            <w:pPr>
              <w:snapToGrid w:val="0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0E726A">
              <w:rPr>
                <w:rFonts w:ascii="Times New Roman" w:eastAsia="標楷體" w:hAnsi="Times New Roman" w:cs="Times New Roman"/>
                <w:sz w:val="32"/>
                <w:szCs w:val="32"/>
              </w:rPr>
              <w:t>障礙別</w:t>
            </w:r>
          </w:p>
        </w:tc>
        <w:tc>
          <w:tcPr>
            <w:tcW w:w="7654" w:type="dxa"/>
            <w:vAlign w:val="center"/>
          </w:tcPr>
          <w:p w14:paraId="7F260D8E" w14:textId="21FB1665" w:rsidR="00AA24D1" w:rsidRPr="000E726A" w:rsidRDefault="00AA24D1" w:rsidP="00AA24D1">
            <w:pPr>
              <w:snapToGrid w:val="0"/>
              <w:ind w:leftChars="-22" w:left="8" w:hangingChars="19" w:hanging="61"/>
              <w:jc w:val="center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0E726A">
              <w:rPr>
                <w:rFonts w:ascii="Times New Roman" w:eastAsia="標楷體" w:hAnsi="Times New Roman" w:cs="Times New Roman"/>
                <w:sz w:val="32"/>
                <w:szCs w:val="32"/>
              </w:rPr>
              <w:t>IEP</w:t>
            </w:r>
            <w:r w:rsidRPr="000E726A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能力現況及相關內容審查</w:t>
            </w:r>
            <w:r w:rsidRPr="000E726A">
              <w:rPr>
                <w:rFonts w:ascii="Times New Roman" w:eastAsia="標楷體" w:hAnsi="Times New Roman" w:cs="Times New Roman"/>
                <w:sz w:val="32"/>
                <w:szCs w:val="32"/>
              </w:rPr>
              <w:t>重點</w:t>
            </w:r>
          </w:p>
        </w:tc>
      </w:tr>
      <w:tr w:rsidR="00AA24D1" w14:paraId="60DD2220" w14:textId="77777777" w:rsidTr="00456237">
        <w:trPr>
          <w:trHeight w:val="1361"/>
        </w:trPr>
        <w:tc>
          <w:tcPr>
            <w:tcW w:w="2547" w:type="dxa"/>
            <w:vAlign w:val="center"/>
          </w:tcPr>
          <w:p w14:paraId="2E711337" w14:textId="4DF0D2A8" w:rsidR="00AA24D1" w:rsidRPr="001A4AD9" w:rsidRDefault="00AA24D1" w:rsidP="00BC2ED4">
            <w:pPr>
              <w:snapToGrid w:val="0"/>
              <w:spacing w:afterLines="50" w:after="180"/>
              <w:jc w:val="center"/>
              <w:rPr>
                <w:rFonts w:ascii="標楷體" w:eastAsia="標楷體" w:hAnsi="標楷體"/>
                <w:spacing w:val="-14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pacing w:val="-14"/>
                <w:sz w:val="28"/>
                <w:szCs w:val="28"/>
              </w:rPr>
              <w:t>視覺障礙</w:t>
            </w:r>
            <w:r w:rsidRPr="001A4AD9">
              <w:rPr>
                <w:rFonts w:ascii="標楷體" w:eastAsia="標楷體" w:hAnsi="標楷體" w:hint="eastAsia"/>
                <w:spacing w:val="-14"/>
                <w:sz w:val="28"/>
                <w:szCs w:val="28"/>
              </w:rPr>
              <w:t>、</w:t>
            </w:r>
            <w:r w:rsidRPr="00BC2ED4">
              <w:rPr>
                <w:rFonts w:ascii="標楷體" w:eastAsia="標楷體" w:hAnsi="標楷體" w:hint="eastAsia"/>
                <w:spacing w:val="-14"/>
                <w:sz w:val="28"/>
                <w:szCs w:val="28"/>
              </w:rPr>
              <w:t>聽覺障礙</w:t>
            </w:r>
          </w:p>
          <w:p w14:paraId="103255E9" w14:textId="71CD2C19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pacing w:val="-14"/>
                <w:sz w:val="28"/>
                <w:szCs w:val="28"/>
              </w:rPr>
              <w:t>肢體障礙、腦性痲痺</w:t>
            </w:r>
          </w:p>
        </w:tc>
        <w:tc>
          <w:tcPr>
            <w:tcW w:w="7654" w:type="dxa"/>
            <w:vAlign w:val="center"/>
          </w:tcPr>
          <w:p w14:paraId="123CBB59" w14:textId="79A2E852" w:rsidR="00AA24D1" w:rsidRPr="00C211C9" w:rsidRDefault="00AA24D1" w:rsidP="00456237">
            <w:pPr>
              <w:adjustRightInd w:val="0"/>
              <w:snapToGrid w:val="0"/>
              <w:ind w:left="220" w:hangingChars="100" w:hanging="220"/>
              <w:jc w:val="both"/>
              <w:rPr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 w:rsidRPr="00C211C9">
              <w:rPr>
                <w:rFonts w:hint="eastAsia"/>
                <w:sz w:val="22"/>
              </w:rPr>
              <w:t>該障礙別效期內之身心障礙證明，如逾期應有醫院醫療相關證明。</w:t>
            </w:r>
          </w:p>
          <w:p w14:paraId="557812B1" w14:textId="77777777" w:rsidR="00AA24D1" w:rsidRPr="00C211C9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 w:rsidRPr="00C211C9">
              <w:rPr>
                <w:rFonts w:hint="eastAsia"/>
                <w:sz w:val="22"/>
              </w:rPr>
              <w:t>障礙情形對</w:t>
            </w:r>
            <w:r w:rsidRPr="00733597">
              <w:rPr>
                <w:rFonts w:hint="eastAsia"/>
                <w:b/>
                <w:bCs/>
                <w:sz w:val="22"/>
              </w:rPr>
              <w:t>最近一年學習活動參與</w:t>
            </w:r>
            <w:r w:rsidRPr="00C211C9">
              <w:rPr>
                <w:rFonts w:hint="eastAsia"/>
                <w:sz w:val="22"/>
              </w:rPr>
              <w:t>之影響。</w:t>
            </w:r>
          </w:p>
          <w:p w14:paraId="76169479" w14:textId="7118B35D" w:rsidR="00AA24D1" w:rsidRPr="00C211C9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 w:rsidRPr="00C211C9">
              <w:rPr>
                <w:rFonts w:hint="eastAsia"/>
                <w:sz w:val="22"/>
              </w:rPr>
              <w:t>因應其</w:t>
            </w:r>
            <w:r>
              <w:rPr>
                <w:rFonts w:hint="eastAsia"/>
                <w:sz w:val="22"/>
              </w:rPr>
              <w:t>學習參與需求</w:t>
            </w:r>
            <w:r w:rsidRPr="00C211C9">
              <w:rPr>
                <w:rFonts w:hint="eastAsia"/>
                <w:sz w:val="22"/>
              </w:rPr>
              <w:t>提供之支持服務與調整措施</w:t>
            </w:r>
            <w:proofErr w:type="gramStart"/>
            <w:r w:rsidRPr="00C211C9">
              <w:rPr>
                <w:rFonts w:hint="eastAsia"/>
                <w:sz w:val="22"/>
              </w:rPr>
              <w:t>（</w:t>
            </w:r>
            <w:proofErr w:type="gramEnd"/>
            <w:r w:rsidRPr="00C211C9">
              <w:rPr>
                <w:rFonts w:hint="eastAsia"/>
                <w:sz w:val="22"/>
              </w:rPr>
              <w:t>例如：環境調整、輔具使用、考試評量服務</w:t>
            </w:r>
            <w:r>
              <w:rPr>
                <w:sz w:val="22"/>
              </w:rPr>
              <w:t>…</w:t>
            </w:r>
            <w:proofErr w:type="gramStart"/>
            <w:r>
              <w:rPr>
                <w:sz w:val="22"/>
              </w:rPr>
              <w:t>…</w:t>
            </w:r>
            <w:proofErr w:type="gramEnd"/>
            <w:r>
              <w:rPr>
                <w:rFonts w:hint="eastAsia"/>
                <w:sz w:val="22"/>
              </w:rPr>
              <w:t>等</w:t>
            </w:r>
            <w:r w:rsidRPr="00C211C9">
              <w:rPr>
                <w:rFonts w:hint="eastAsia"/>
                <w:sz w:val="22"/>
              </w:rPr>
              <w:t>）</w:t>
            </w:r>
            <w:r>
              <w:rPr>
                <w:rFonts w:hint="eastAsia"/>
                <w:sz w:val="22"/>
              </w:rPr>
              <w:t>。</w:t>
            </w:r>
          </w:p>
        </w:tc>
      </w:tr>
      <w:tr w:rsidR="00AA24D1" w14:paraId="1DEC1F3B" w14:textId="77777777" w:rsidTr="00456237">
        <w:trPr>
          <w:trHeight w:val="1077"/>
        </w:trPr>
        <w:tc>
          <w:tcPr>
            <w:tcW w:w="2547" w:type="dxa"/>
            <w:vAlign w:val="center"/>
          </w:tcPr>
          <w:p w14:paraId="472465A9" w14:textId="46488D15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t>身體病弱</w:t>
            </w:r>
          </w:p>
        </w:tc>
        <w:tc>
          <w:tcPr>
            <w:tcW w:w="7654" w:type="dxa"/>
            <w:vAlign w:val="center"/>
          </w:tcPr>
          <w:p w14:paraId="2DB4542E" w14:textId="7523BC6B" w:rsidR="00AA24D1" w:rsidRPr="00C211C9" w:rsidRDefault="00AA24D1" w:rsidP="00456237">
            <w:pPr>
              <w:adjustRightInd w:val="0"/>
              <w:snapToGrid w:val="0"/>
              <w:ind w:left="220" w:hangingChars="100" w:hanging="220"/>
              <w:jc w:val="both"/>
              <w:rPr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hint="eastAsia"/>
                <w:sz w:val="22"/>
              </w:rPr>
              <w:t>最近半年內就醫及醫療處遇之相關資料</w:t>
            </w:r>
            <w:r w:rsidRPr="00C211C9">
              <w:rPr>
                <w:rFonts w:hint="eastAsia"/>
                <w:sz w:val="22"/>
              </w:rPr>
              <w:t>。</w:t>
            </w:r>
          </w:p>
          <w:p w14:paraId="7A0E2CF8" w14:textId="4518A785" w:rsidR="00AA24D1" w:rsidRPr="00C211C9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>
              <w:rPr>
                <w:rFonts w:asciiTheme="minorEastAsia" w:hAnsiTheme="minorEastAsia" w:hint="eastAsia"/>
                <w:sz w:val="22"/>
              </w:rPr>
              <w:t>體能狀況</w:t>
            </w:r>
            <w:r w:rsidRPr="00C211C9">
              <w:rPr>
                <w:rFonts w:hint="eastAsia"/>
                <w:sz w:val="22"/>
              </w:rPr>
              <w:t>對</w:t>
            </w:r>
            <w:r w:rsidRPr="00733597">
              <w:rPr>
                <w:rFonts w:hint="eastAsia"/>
                <w:b/>
                <w:bCs/>
                <w:sz w:val="22"/>
              </w:rPr>
              <w:t>最近一年</w:t>
            </w:r>
            <w:r w:rsidRPr="00C211C9">
              <w:rPr>
                <w:rFonts w:hint="eastAsia"/>
                <w:b/>
                <w:bCs/>
                <w:sz w:val="22"/>
              </w:rPr>
              <w:t>學習活動參與</w:t>
            </w:r>
            <w:r w:rsidRPr="00C211C9">
              <w:rPr>
                <w:rFonts w:hint="eastAsia"/>
                <w:sz w:val="22"/>
              </w:rPr>
              <w:t>之影響。</w:t>
            </w:r>
          </w:p>
          <w:p w14:paraId="5A5CF1F0" w14:textId="2B0187C7" w:rsidR="00AA24D1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r w:rsidRPr="00C211C9">
              <w:rPr>
                <w:rFonts w:hint="eastAsia"/>
                <w:sz w:val="22"/>
              </w:rPr>
              <w:t>因應</w:t>
            </w:r>
            <w:r>
              <w:rPr>
                <w:rFonts w:hint="eastAsia"/>
                <w:sz w:val="22"/>
              </w:rPr>
              <w:t>身體病弱之</w:t>
            </w:r>
            <w:r w:rsidRPr="00C211C9">
              <w:rPr>
                <w:rFonts w:hint="eastAsia"/>
                <w:sz w:val="22"/>
              </w:rPr>
              <w:t>支持服務與調整措施</w:t>
            </w:r>
            <w:r>
              <w:rPr>
                <w:rFonts w:hint="eastAsia"/>
                <w:sz w:val="22"/>
              </w:rPr>
              <w:t>。</w:t>
            </w:r>
          </w:p>
        </w:tc>
      </w:tr>
      <w:tr w:rsidR="00AA24D1" w14:paraId="28B85E59" w14:textId="77777777" w:rsidTr="000E726A">
        <w:trPr>
          <w:trHeight w:val="1417"/>
        </w:trPr>
        <w:tc>
          <w:tcPr>
            <w:tcW w:w="2547" w:type="dxa"/>
            <w:vAlign w:val="center"/>
          </w:tcPr>
          <w:p w14:paraId="36E0465C" w14:textId="0241A167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04426">
              <w:rPr>
                <w:rFonts w:ascii="標楷體" w:eastAsia="標楷體" w:hAnsi="標楷體" w:hint="eastAsia"/>
                <w:sz w:val="28"/>
                <w:szCs w:val="28"/>
              </w:rPr>
              <w:t>情緒行為障礙</w:t>
            </w:r>
          </w:p>
        </w:tc>
        <w:tc>
          <w:tcPr>
            <w:tcW w:w="7654" w:type="dxa"/>
            <w:vAlign w:val="center"/>
          </w:tcPr>
          <w:p w14:paraId="6785D33E" w14:textId="58D7E677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□具體情緒行為問題描述，包含發生情境脈絡、次數、頻率、強度，如為單一事件應註記。</w:t>
            </w:r>
          </w:p>
          <w:p w14:paraId="1405EB49" w14:textId="79B1F750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□因應情緒行為，提供之支持服務與調整措施。</w:t>
            </w:r>
          </w:p>
          <w:p w14:paraId="54F7FD7B" w14:textId="10FC9A5B" w:rsidR="00AA24D1" w:rsidRPr="00A36637" w:rsidRDefault="00AA24D1" w:rsidP="000E726A">
            <w:pPr>
              <w:snapToGrid w:val="0"/>
              <w:spacing w:line="320" w:lineRule="exact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r w:rsidRPr="00A36637">
              <w:rPr>
                <w:rFonts w:asciiTheme="minorEastAsia" w:hAnsiTheme="minorEastAsia" w:hint="eastAsia"/>
                <w:b/>
                <w:sz w:val="22"/>
              </w:rPr>
              <w:t>具有行為功能介入方案介入或持續接受輔導專業介入</w:t>
            </w:r>
            <w:r w:rsidRPr="00A36637"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15F4ACE3" w14:textId="77777777" w:rsidTr="00456237">
        <w:trPr>
          <w:trHeight w:val="2268"/>
        </w:trPr>
        <w:tc>
          <w:tcPr>
            <w:tcW w:w="2547" w:type="dxa"/>
            <w:vAlign w:val="center"/>
          </w:tcPr>
          <w:p w14:paraId="747BFF02" w14:textId="52025571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t>語言障礙</w:t>
            </w:r>
          </w:p>
        </w:tc>
        <w:tc>
          <w:tcPr>
            <w:tcW w:w="7654" w:type="dxa"/>
            <w:vAlign w:val="center"/>
          </w:tcPr>
          <w:p w14:paraId="32CB15DB" w14:textId="6FDF9A00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構音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、嗓音、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語暢異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常：效期內身心障礙證明，</w:t>
            </w:r>
            <w:r w:rsidRPr="00A36637">
              <w:rPr>
                <w:rFonts w:hint="eastAsia"/>
                <w:sz w:val="22"/>
              </w:rPr>
              <w:t>如逾期應有醫院醫療相關證明。</w:t>
            </w:r>
          </w:p>
          <w:p w14:paraId="58B0686C" w14:textId="1F5A5E6F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□語言發展異常：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年內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語言能力現況之資料，如</w:t>
            </w:r>
            <w:r w:rsidRPr="00A36637">
              <w:rPr>
                <w:rFonts w:ascii="標楷體" w:eastAsia="標楷體" w:hAnsi="標楷體" w:hint="eastAsia"/>
                <w:sz w:val="22"/>
              </w:rPr>
              <w:t>《</w:t>
            </w:r>
            <w:r w:rsidRPr="00A36637">
              <w:rPr>
                <w:rFonts w:asciiTheme="minorEastAsia" w:hAnsiTheme="minorEastAsia" w:hint="eastAsia"/>
                <w:sz w:val="22"/>
              </w:rPr>
              <w:t>修訂學齡兒童語言障礙評量表</w:t>
            </w:r>
            <w:r w:rsidRPr="00A36637">
              <w:rPr>
                <w:rFonts w:ascii="標楷體" w:eastAsia="標楷體" w:hAnsi="標楷體" w:hint="eastAsia"/>
                <w:sz w:val="22"/>
              </w:rPr>
              <w:t>》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，或語料分析、語言理解與表達表現描述等多元評量資料。</w:t>
            </w:r>
          </w:p>
          <w:p w14:paraId="34124701" w14:textId="1250EA51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r w:rsidRPr="00A36637">
              <w:rPr>
                <w:rFonts w:asciiTheme="minorEastAsia" w:hAnsiTheme="minorEastAsia" w:hint="eastAsia"/>
                <w:spacing w:val="-4"/>
                <w:sz w:val="22"/>
              </w:rPr>
              <w:t>溝通效能、語言理解或表達對</w:t>
            </w:r>
            <w:r w:rsidRPr="00A36637">
              <w:rPr>
                <w:rFonts w:asciiTheme="minorEastAsia" w:hAnsiTheme="minorEastAsia" w:hint="eastAsia"/>
                <w:b/>
                <w:bCs/>
                <w:spacing w:val="-4"/>
                <w:sz w:val="22"/>
              </w:rPr>
              <w:t>最近一年學習活動參</w:t>
            </w:r>
            <w:r w:rsidRPr="00A36637">
              <w:rPr>
                <w:rFonts w:asciiTheme="minorEastAsia" w:hAnsiTheme="minorEastAsia" w:hint="eastAsia"/>
                <w:spacing w:val="-4"/>
                <w:sz w:val="22"/>
              </w:rPr>
              <w:t>與之影響。</w:t>
            </w:r>
          </w:p>
          <w:p w14:paraId="42750444" w14:textId="77777777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□五年內的智力相關測驗。</w:t>
            </w:r>
          </w:p>
          <w:p w14:paraId="53F2F134" w14:textId="09A21129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100" w:hangingChars="50" w:hanging="10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hint="eastAsia"/>
                <w:sz w:val="20"/>
                <w:szCs w:val="20"/>
              </w:rPr>
              <w:t>*</w:t>
            </w:r>
            <w:r w:rsidRPr="00A36637">
              <w:rPr>
                <w:rFonts w:hint="eastAsia"/>
                <w:sz w:val="20"/>
                <w:szCs w:val="20"/>
              </w:rPr>
              <w:t>如語言理解或表達</w:t>
            </w:r>
            <w:r w:rsidR="000E726A" w:rsidRPr="00A36637">
              <w:rPr>
                <w:rFonts w:hint="eastAsia"/>
                <w:sz w:val="20"/>
                <w:szCs w:val="20"/>
              </w:rPr>
              <w:t>之問題</w:t>
            </w:r>
            <w:r w:rsidRPr="00A36637">
              <w:rPr>
                <w:rFonts w:hint="eastAsia"/>
                <w:sz w:val="20"/>
                <w:szCs w:val="20"/>
              </w:rPr>
              <w:t>主要影響學業學習，建議重新評估基本學習能力是否符合學習障礙</w:t>
            </w:r>
            <w:r w:rsidR="000E726A" w:rsidRPr="00A36637">
              <w:rPr>
                <w:rFonts w:hint="eastAsia"/>
                <w:sz w:val="20"/>
                <w:szCs w:val="20"/>
              </w:rPr>
              <w:t>鑑定基準</w:t>
            </w:r>
            <w:r w:rsidRPr="00A36637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AA24D1" w14:paraId="0B855FF9" w14:textId="77777777" w:rsidTr="00456237">
        <w:trPr>
          <w:trHeight w:val="1020"/>
        </w:trPr>
        <w:tc>
          <w:tcPr>
            <w:tcW w:w="2547" w:type="dxa"/>
            <w:vAlign w:val="center"/>
          </w:tcPr>
          <w:p w14:paraId="3C84991D" w14:textId="7AC705DA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C01316">
              <w:rPr>
                <w:rFonts w:ascii="標楷體" w:eastAsia="標楷體" w:hAnsi="標楷體" w:hint="eastAsia"/>
                <w:sz w:val="28"/>
                <w:szCs w:val="28"/>
              </w:rPr>
              <w:t>自閉症</w:t>
            </w:r>
          </w:p>
        </w:tc>
        <w:tc>
          <w:tcPr>
            <w:tcW w:w="7654" w:type="dxa"/>
            <w:vAlign w:val="center"/>
          </w:tcPr>
          <w:p w14:paraId="15F0E0DA" w14:textId="50CE58AB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□社會互動及溝通困難、固定而有限之行為模式及興趣等障礙狀態對</w:t>
            </w:r>
            <w:r w:rsidRPr="00A36637">
              <w:rPr>
                <w:rFonts w:hint="eastAsia"/>
                <w:b/>
                <w:bCs/>
                <w:sz w:val="22"/>
              </w:rPr>
              <w:t>最近一年</w:t>
            </w:r>
            <w:r w:rsidRPr="00A36637">
              <w:rPr>
                <w:rFonts w:asciiTheme="minorEastAsia" w:hAnsiTheme="minorEastAsia" w:hint="eastAsia"/>
                <w:b/>
                <w:bCs/>
                <w:sz w:val="22"/>
              </w:rPr>
              <w:t>學習活動參與</w:t>
            </w:r>
            <w:r w:rsidRPr="00A36637">
              <w:rPr>
                <w:rFonts w:asciiTheme="minorEastAsia" w:hAnsiTheme="minorEastAsia" w:hint="eastAsia"/>
                <w:sz w:val="22"/>
              </w:rPr>
              <w:t>之影響。</w:t>
            </w:r>
          </w:p>
          <w:p w14:paraId="45F2C99F" w14:textId="332E5C20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□因應其障礙提供之支持服務與調整措施。</w:t>
            </w:r>
          </w:p>
        </w:tc>
      </w:tr>
      <w:tr w:rsidR="00AA24D1" w14:paraId="28ECA4D1" w14:textId="77777777" w:rsidTr="00456237">
        <w:trPr>
          <w:trHeight w:val="1361"/>
        </w:trPr>
        <w:tc>
          <w:tcPr>
            <w:tcW w:w="2547" w:type="dxa"/>
            <w:vAlign w:val="center"/>
          </w:tcPr>
          <w:p w14:paraId="43D50541" w14:textId="2F986287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t>智能障礙</w:t>
            </w:r>
          </w:p>
        </w:tc>
        <w:tc>
          <w:tcPr>
            <w:tcW w:w="7654" w:type="dxa"/>
            <w:vAlign w:val="center"/>
          </w:tcPr>
          <w:p w14:paraId="3535185E" w14:textId="321ACD1A" w:rsidR="00AA24D1" w:rsidRPr="00A36637" w:rsidRDefault="00AA24D1" w:rsidP="00456237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□效期內身心障礙證明或五年內魏氏兒童智力量表分數。</w:t>
            </w:r>
          </w:p>
          <w:p w14:paraId="50F48FDC" w14:textId="39416955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□能力現況、適應行為與同儕相較之表現，以及對</w:t>
            </w:r>
            <w:r w:rsidRPr="00A36637">
              <w:rPr>
                <w:rFonts w:hint="eastAsia"/>
                <w:b/>
                <w:bCs/>
                <w:sz w:val="22"/>
              </w:rPr>
              <w:t>最近一年</w:t>
            </w:r>
            <w:r w:rsidRPr="00A36637">
              <w:rPr>
                <w:rFonts w:asciiTheme="minorEastAsia" w:hAnsiTheme="minorEastAsia" w:hint="eastAsia"/>
                <w:b/>
                <w:bCs/>
                <w:sz w:val="22"/>
              </w:rPr>
              <w:t>學習活動參與</w:t>
            </w:r>
            <w:r w:rsidRPr="00A36637">
              <w:rPr>
                <w:rFonts w:asciiTheme="minorEastAsia" w:hAnsiTheme="minorEastAsia" w:hint="eastAsia"/>
                <w:sz w:val="22"/>
              </w:rPr>
              <w:t>之影響。</w:t>
            </w:r>
          </w:p>
          <w:p w14:paraId="5E376BF9" w14:textId="439CA440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□因應其學習參與需求提供之支持服務與調整措施。</w:t>
            </w:r>
          </w:p>
        </w:tc>
      </w:tr>
      <w:tr w:rsidR="00AA24D1" w14:paraId="5287BFA9" w14:textId="77777777" w:rsidTr="000E726A">
        <w:trPr>
          <w:trHeight w:val="1077"/>
        </w:trPr>
        <w:tc>
          <w:tcPr>
            <w:tcW w:w="2547" w:type="dxa"/>
            <w:vAlign w:val="center"/>
          </w:tcPr>
          <w:p w14:paraId="312DC2D6" w14:textId="53E479DE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t>其他障礙</w:t>
            </w:r>
          </w:p>
        </w:tc>
        <w:tc>
          <w:tcPr>
            <w:tcW w:w="7654" w:type="dxa"/>
            <w:vAlign w:val="center"/>
          </w:tcPr>
          <w:p w14:paraId="4609131F" w14:textId="77777777" w:rsidR="00AA24D1" w:rsidRPr="00A36637" w:rsidRDefault="00AA24D1" w:rsidP="00456237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r w:rsidRPr="00A36637">
              <w:rPr>
                <w:rFonts w:hint="eastAsia"/>
                <w:sz w:val="22"/>
              </w:rPr>
              <w:t>醫院醫療相關證明</w:t>
            </w:r>
            <w:r w:rsidRPr="00A36637">
              <w:rPr>
                <w:rFonts w:asciiTheme="minorEastAsia" w:hAnsiTheme="minorEastAsia" w:hint="eastAsia"/>
                <w:sz w:val="22"/>
              </w:rPr>
              <w:t>。</w:t>
            </w:r>
          </w:p>
          <w:p w14:paraId="7ACD97E6" w14:textId="7C472F62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□障礙狀況對</w:t>
            </w:r>
            <w:r w:rsidRPr="00A36637">
              <w:rPr>
                <w:rFonts w:asciiTheme="minorEastAsia" w:hAnsiTheme="minorEastAsia" w:hint="eastAsia"/>
                <w:b/>
                <w:bCs/>
                <w:sz w:val="22"/>
              </w:rPr>
              <w:t>最近一年學習活動參與</w:t>
            </w:r>
            <w:r w:rsidRPr="00A36637">
              <w:rPr>
                <w:rFonts w:asciiTheme="minorEastAsia" w:hAnsiTheme="minorEastAsia" w:hint="eastAsia"/>
                <w:sz w:val="22"/>
              </w:rPr>
              <w:t>之影響。</w:t>
            </w:r>
          </w:p>
          <w:p w14:paraId="43984A4F" w14:textId="04E4426A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□因應學習參與需求提供之支持服務與調整措施。</w:t>
            </w:r>
          </w:p>
        </w:tc>
      </w:tr>
      <w:tr w:rsidR="00AA24D1" w14:paraId="686A7BE6" w14:textId="77777777" w:rsidTr="000E726A">
        <w:trPr>
          <w:trHeight w:val="1531"/>
        </w:trPr>
        <w:tc>
          <w:tcPr>
            <w:tcW w:w="2547" w:type="dxa"/>
            <w:vAlign w:val="center"/>
          </w:tcPr>
          <w:p w14:paraId="51DD93D8" w14:textId="4F71F7A6" w:rsidR="00AA24D1" w:rsidRPr="00BC2ED4" w:rsidRDefault="00AA24D1" w:rsidP="00BC2ED4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學習障礙</w:t>
            </w:r>
          </w:p>
        </w:tc>
        <w:tc>
          <w:tcPr>
            <w:tcW w:w="7654" w:type="dxa"/>
            <w:vAlign w:val="center"/>
          </w:tcPr>
          <w:p w14:paraId="69281508" w14:textId="77777777" w:rsidR="00AA24D1" w:rsidRPr="00A36637" w:rsidRDefault="00AA24D1" w:rsidP="000E726A">
            <w:pPr>
              <w:adjustRightInd w:val="0"/>
              <w:snapToGrid w:val="0"/>
              <w:spacing w:afterLines="25" w:after="90" w:line="320" w:lineRule="exact"/>
              <w:ind w:left="240" w:hangingChars="100" w:hanging="240"/>
              <w:jc w:val="both"/>
              <w:rPr>
                <w:rFonts w:asciiTheme="minorEastAsia" w:hAnsiTheme="minorEastAsia"/>
                <w:b/>
                <w:bCs/>
                <w:szCs w:val="24"/>
              </w:rPr>
            </w:pPr>
            <w:r w:rsidRPr="00A36637">
              <w:rPr>
                <w:rFonts w:asciiTheme="minorEastAsia" w:hAnsiTheme="minorEastAsia" w:hint="eastAsia"/>
                <w:b/>
                <w:bCs/>
                <w:szCs w:val="24"/>
              </w:rPr>
              <w:t>共同重點：</w:t>
            </w:r>
          </w:p>
          <w:p w14:paraId="0B5A6F04" w14:textId="542A4E4E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□各學習領域（科目）之學業表現。</w:t>
            </w:r>
          </w:p>
          <w:p w14:paraId="0B07F936" w14:textId="1639DD99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□其障礙情形對</w:t>
            </w:r>
            <w:r w:rsidRPr="00A36637">
              <w:rPr>
                <w:rFonts w:asciiTheme="minorEastAsia" w:hAnsiTheme="minorEastAsia" w:hint="eastAsia"/>
                <w:b/>
                <w:bCs/>
                <w:sz w:val="22"/>
              </w:rPr>
              <w:t>最近一年學習活動參與</w:t>
            </w:r>
            <w:r w:rsidRPr="00A36637">
              <w:rPr>
                <w:rFonts w:asciiTheme="minorEastAsia" w:hAnsiTheme="minorEastAsia" w:hint="eastAsia"/>
                <w:sz w:val="22"/>
              </w:rPr>
              <w:t>的影響。</w:t>
            </w:r>
          </w:p>
          <w:p w14:paraId="3C7D9A83" w14:textId="7D372EA9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□對應其困難，提供之教學、</w:t>
            </w:r>
            <w:r w:rsidR="00F1572B" w:rsidRPr="00A36637">
              <w:rPr>
                <w:rFonts w:asciiTheme="minorEastAsia" w:hAnsiTheme="minorEastAsia" w:hint="eastAsia"/>
                <w:sz w:val="22"/>
              </w:rPr>
              <w:t>支持服務與調整</w:t>
            </w:r>
            <w:proofErr w:type="gramStart"/>
            <w:r w:rsidR="00F1572B" w:rsidRPr="00A36637">
              <w:rPr>
                <w:rFonts w:asciiTheme="minorEastAsia" w:hAnsiTheme="minorEastAsia" w:hint="eastAsia"/>
                <w:sz w:val="22"/>
              </w:rPr>
              <w:t>措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之內容、方式與成效。</w:t>
            </w:r>
          </w:p>
        </w:tc>
      </w:tr>
      <w:tr w:rsidR="00AA24D1" w14:paraId="02FBBEF5" w14:textId="77777777" w:rsidTr="009466A7">
        <w:trPr>
          <w:trHeight w:val="680"/>
        </w:trPr>
        <w:tc>
          <w:tcPr>
            <w:tcW w:w="2547" w:type="dxa"/>
            <w:vAlign w:val="center"/>
          </w:tcPr>
          <w:p w14:paraId="08E43926" w14:textId="420A81EE" w:rsidR="00AA24D1" w:rsidRDefault="00AA24D1" w:rsidP="000A685B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E650B8">
              <w:rPr>
                <w:rFonts w:asciiTheme="minorEastAsia" w:hAnsiTheme="minorEastAsia" w:hint="eastAsia"/>
                <w:sz w:val="22"/>
              </w:rPr>
              <w:t>口語理解與表達</w:t>
            </w:r>
          </w:p>
        </w:tc>
        <w:tc>
          <w:tcPr>
            <w:tcW w:w="7654" w:type="dxa"/>
            <w:vAlign w:val="center"/>
          </w:tcPr>
          <w:p w14:paraId="36711EB4" w14:textId="0E4D3CA6" w:rsidR="00AA24D1" w:rsidRPr="00A36637" w:rsidRDefault="00AA24D1" w:rsidP="000E726A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="009466A7" w:rsidRPr="00A3663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="009466A7" w:rsidRPr="00A36637">
              <w:rPr>
                <w:rFonts w:asciiTheme="minorEastAsia" w:hAnsiTheme="minorEastAsia" w:hint="eastAsia"/>
                <w:sz w:val="22"/>
              </w:rPr>
              <w:t>年內語言能力現況之資料，如</w:t>
            </w:r>
            <w:r w:rsidRPr="00A36637">
              <w:rPr>
                <w:rFonts w:asciiTheme="minorEastAsia" w:hAnsiTheme="minorEastAsia" w:hint="eastAsia"/>
                <w:sz w:val="22"/>
              </w:rPr>
              <w:t>語言相關標準化測驗或語言理解或表達表現對學習影響。</w:t>
            </w:r>
          </w:p>
        </w:tc>
      </w:tr>
      <w:tr w:rsidR="00AA24D1" w14:paraId="52DDF5FC" w14:textId="77777777" w:rsidTr="009466A7">
        <w:trPr>
          <w:trHeight w:val="1077"/>
        </w:trPr>
        <w:tc>
          <w:tcPr>
            <w:tcW w:w="2547" w:type="dxa"/>
            <w:vAlign w:val="center"/>
          </w:tcPr>
          <w:p w14:paraId="126A07E7" w14:textId="032408F8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>
              <w:rPr>
                <w:rFonts w:asciiTheme="minorEastAsia" w:hAnsiTheme="minorEastAsia" w:hint="eastAsia"/>
                <w:sz w:val="22"/>
              </w:rPr>
              <w:t>識字</w:t>
            </w:r>
          </w:p>
        </w:tc>
        <w:tc>
          <w:tcPr>
            <w:tcW w:w="7654" w:type="dxa"/>
            <w:vAlign w:val="center"/>
          </w:tcPr>
          <w:p w14:paraId="08BDD91A" w14:textId="28C1BAE9" w:rsidR="00AA24D1" w:rsidRPr="00A36637" w:rsidRDefault="00AA24D1" w:rsidP="009F4FA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年內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識字能力現況之資料，如</w:t>
            </w:r>
            <w:r w:rsidRPr="00A36637">
              <w:rPr>
                <w:rFonts w:asciiTheme="minorEastAsia" w:hAnsiTheme="minorEastAsia" w:hint="eastAsia"/>
                <w:sz w:val="22"/>
              </w:rPr>
              <w:t>識字正確性及流暢性測驗、閱（朗）讀文章</w:t>
            </w:r>
            <w:r w:rsidR="009F4FAA" w:rsidRPr="00A36637">
              <w:rPr>
                <w:rFonts w:asciiTheme="minorEastAsia" w:hAnsiTheme="minorEastAsia" w:hint="eastAsia"/>
                <w:sz w:val="22"/>
              </w:rPr>
              <w:t>（如正確率、每分鐘完成率、字數、與全班/年級平均數之差距）</w:t>
            </w:r>
            <w:r w:rsidRPr="00A36637">
              <w:rPr>
                <w:rFonts w:asciiTheme="minorEastAsia" w:hAnsiTheme="minorEastAsia" w:hint="eastAsia"/>
                <w:sz w:val="22"/>
              </w:rPr>
              <w:t>及</w:t>
            </w:r>
            <w:r w:rsidR="009F4FAA" w:rsidRPr="00A36637">
              <w:rPr>
                <w:rFonts w:asciiTheme="minorEastAsia" w:hAnsiTheme="minorEastAsia" w:hint="eastAsia"/>
                <w:sz w:val="22"/>
              </w:rPr>
              <w:t>識字對</w:t>
            </w:r>
            <w:r w:rsidRPr="00A36637">
              <w:rPr>
                <w:rFonts w:asciiTheme="minorEastAsia" w:hAnsiTheme="minorEastAsia" w:hint="eastAsia"/>
                <w:sz w:val="22"/>
              </w:rPr>
              <w:t>閱讀理解表現</w:t>
            </w:r>
            <w:r w:rsidR="009F4FAA" w:rsidRPr="00A36637">
              <w:rPr>
                <w:rFonts w:asciiTheme="minorEastAsia" w:hAnsiTheme="minorEastAsia" w:hint="eastAsia"/>
                <w:sz w:val="22"/>
              </w:rPr>
              <w:t>的影響</w:t>
            </w:r>
            <w:r w:rsidRPr="00A36637"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4013853B" w14:textId="77777777" w:rsidTr="009466A7">
        <w:trPr>
          <w:trHeight w:val="1077"/>
        </w:trPr>
        <w:tc>
          <w:tcPr>
            <w:tcW w:w="2547" w:type="dxa"/>
            <w:vAlign w:val="center"/>
          </w:tcPr>
          <w:p w14:paraId="21A3E785" w14:textId="5E560C12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5C063A">
              <w:rPr>
                <w:rFonts w:asciiTheme="minorEastAsia" w:hAnsiTheme="minorEastAsia" w:hint="eastAsia"/>
                <w:sz w:val="22"/>
              </w:rPr>
              <w:t>書寫</w:t>
            </w:r>
          </w:p>
        </w:tc>
        <w:tc>
          <w:tcPr>
            <w:tcW w:w="7654" w:type="dxa"/>
            <w:vAlign w:val="center"/>
          </w:tcPr>
          <w:p w14:paraId="27F58B72" w14:textId="2EAD3815" w:rsidR="00AA24D1" w:rsidRPr="00A36637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年內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書寫能力現況之資料，如</w:t>
            </w:r>
            <w:r w:rsidRPr="00A36637">
              <w:rPr>
                <w:rFonts w:asciiTheme="minorEastAsia" w:hAnsiTheme="minorEastAsia" w:hint="eastAsia"/>
                <w:sz w:val="22"/>
              </w:rPr>
              <w:t>書寫測驗（基本讀寫字）、抄寫、自發性書寫、造句、週記或作文表現、自發性書寫與電腦輸出或延長時間與否的表現差異等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（如完成多少字所需時間</w:t>
            </w:r>
            <w:r w:rsidR="00BA6296" w:rsidRPr="00A36637">
              <w:rPr>
                <w:rFonts w:asciiTheme="minorEastAsia" w:hAnsiTheme="minorEastAsia" w:hint="eastAsia"/>
                <w:sz w:val="22"/>
              </w:rPr>
              <w:t>、內容品質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及正確率、與全班/年級平均數之差距）</w:t>
            </w:r>
            <w:r w:rsidRPr="00A36637"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4F213B3D" w14:textId="77777777" w:rsidTr="009466A7">
        <w:trPr>
          <w:trHeight w:val="1077"/>
        </w:trPr>
        <w:tc>
          <w:tcPr>
            <w:tcW w:w="2547" w:type="dxa"/>
            <w:vAlign w:val="center"/>
          </w:tcPr>
          <w:p w14:paraId="5734354A" w14:textId="4CB22EDD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B34610">
              <w:rPr>
                <w:rFonts w:asciiTheme="minorEastAsia" w:hAnsiTheme="minorEastAsia" w:hint="eastAsia"/>
                <w:sz w:val="22"/>
              </w:rPr>
              <w:t>閱讀理解</w:t>
            </w:r>
          </w:p>
        </w:tc>
        <w:tc>
          <w:tcPr>
            <w:tcW w:w="7654" w:type="dxa"/>
            <w:vAlign w:val="center"/>
          </w:tcPr>
          <w:p w14:paraId="08ED3672" w14:textId="209DEFE6" w:rsidR="00AA24D1" w:rsidRPr="00A36637" w:rsidRDefault="00AA24D1" w:rsidP="000E726A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A36637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Pr="00A3663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Pr="00A36637">
              <w:rPr>
                <w:rFonts w:asciiTheme="minorEastAsia" w:hAnsiTheme="minorEastAsia" w:hint="eastAsia"/>
                <w:sz w:val="22"/>
              </w:rPr>
              <w:t>年內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閱讀理解能力現況之資料，如</w:t>
            </w:r>
            <w:r w:rsidRPr="00A36637">
              <w:rPr>
                <w:rFonts w:asciiTheme="minorEastAsia" w:hAnsiTheme="minorEastAsia" w:hint="eastAsia"/>
                <w:sz w:val="22"/>
              </w:rPr>
              <w:t>閱讀理解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相關</w:t>
            </w:r>
            <w:r w:rsidRPr="00A36637">
              <w:rPr>
                <w:rFonts w:asciiTheme="minorEastAsia" w:hAnsiTheme="minorEastAsia" w:hint="eastAsia"/>
                <w:sz w:val="22"/>
              </w:rPr>
              <w:t>測驗（如DACC）、</w:t>
            </w:r>
            <w:r w:rsidR="009F4FAA" w:rsidRPr="00A36637">
              <w:rPr>
                <w:rFonts w:asciiTheme="minorEastAsia" w:hAnsiTheme="minorEastAsia" w:hint="eastAsia"/>
                <w:sz w:val="22"/>
              </w:rPr>
              <w:t>學習檢測、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定期評量中</w:t>
            </w:r>
            <w:r w:rsidRPr="00A36637">
              <w:rPr>
                <w:rFonts w:asciiTheme="minorEastAsia" w:hAnsiTheme="minorEastAsia" w:hint="eastAsia"/>
                <w:sz w:val="22"/>
              </w:rPr>
              <w:t>閱讀理解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相關題目之</w:t>
            </w:r>
            <w:r w:rsidRPr="00A36637">
              <w:rPr>
                <w:rFonts w:asciiTheme="minorEastAsia" w:hAnsiTheme="minorEastAsia" w:hint="eastAsia"/>
                <w:sz w:val="22"/>
              </w:rPr>
              <w:t>表現</w:t>
            </w:r>
            <w:r w:rsidR="009466A7" w:rsidRPr="00A36637">
              <w:rPr>
                <w:rFonts w:asciiTheme="minorEastAsia" w:hAnsiTheme="minorEastAsia" w:hint="eastAsia"/>
                <w:sz w:val="22"/>
              </w:rPr>
              <w:t>（如答對率，與全班/年級平均數之差距）</w:t>
            </w:r>
            <w:r w:rsidR="009F4FAA" w:rsidRPr="00A36637">
              <w:rPr>
                <w:rFonts w:asciiTheme="minorEastAsia" w:hAnsiTheme="minorEastAsia" w:hint="eastAsia"/>
                <w:sz w:val="22"/>
              </w:rPr>
              <w:t>或閱讀理解課室評量表現</w:t>
            </w:r>
            <w:r w:rsidRPr="00A36637"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513FC5F5" w14:textId="77777777" w:rsidTr="009466A7">
        <w:trPr>
          <w:trHeight w:val="737"/>
        </w:trPr>
        <w:tc>
          <w:tcPr>
            <w:tcW w:w="2547" w:type="dxa"/>
            <w:vAlign w:val="center"/>
          </w:tcPr>
          <w:p w14:paraId="4E9B7D0B" w14:textId="65621CEC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B34610">
              <w:rPr>
                <w:rFonts w:asciiTheme="minorEastAsia" w:hAnsiTheme="minorEastAsia" w:hint="eastAsia"/>
                <w:sz w:val="22"/>
              </w:rPr>
              <w:t>數學運算</w:t>
            </w:r>
          </w:p>
        </w:tc>
        <w:tc>
          <w:tcPr>
            <w:tcW w:w="7654" w:type="dxa"/>
            <w:vAlign w:val="center"/>
          </w:tcPr>
          <w:p w14:paraId="3E18E6BD" w14:textId="50065C9D" w:rsidR="00AA24D1" w:rsidRPr="00C211C9" w:rsidRDefault="00AA24D1" w:rsidP="000E726A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="009466A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="009466A7">
              <w:rPr>
                <w:rFonts w:asciiTheme="minorEastAsia" w:hAnsiTheme="minorEastAsia" w:hint="eastAsia"/>
                <w:sz w:val="22"/>
              </w:rPr>
              <w:t>年內數學概念或基本運算能力現況之資料，如</w:t>
            </w:r>
            <w:r w:rsidRPr="005C063A">
              <w:rPr>
                <w:rFonts w:asciiTheme="minorEastAsia" w:hAnsiTheme="minorEastAsia" w:hint="eastAsia"/>
                <w:sz w:val="22"/>
              </w:rPr>
              <w:t>基礎數學計算評量</w:t>
            </w:r>
            <w:r>
              <w:rPr>
                <w:rFonts w:asciiTheme="minorEastAsia" w:hAnsiTheme="minorEastAsia" w:hint="eastAsia"/>
                <w:sz w:val="22"/>
              </w:rPr>
              <w:t>、</w:t>
            </w:r>
            <w:r w:rsidR="00BA6296">
              <w:rPr>
                <w:rFonts w:asciiTheme="minorEastAsia" w:hAnsiTheme="minorEastAsia" w:hint="eastAsia"/>
                <w:sz w:val="22"/>
              </w:rPr>
              <w:t>計算過程、生活購物算錢能力、</w:t>
            </w:r>
            <w:r>
              <w:rPr>
                <w:rFonts w:asciiTheme="minorEastAsia" w:hAnsiTheme="minorEastAsia" w:hint="eastAsia"/>
                <w:sz w:val="22"/>
              </w:rPr>
              <w:t>數學概念或運用、列式與運算速度</w:t>
            </w:r>
            <w:r w:rsidR="009466A7">
              <w:rPr>
                <w:rFonts w:asciiTheme="minorEastAsia" w:hAnsiTheme="minorEastAsia" w:hint="eastAsia"/>
                <w:sz w:val="22"/>
              </w:rPr>
              <w:t>之表現（如不同運算式之完成時間與正確率）</w:t>
            </w:r>
            <w:r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262ECEDD" w14:textId="77777777" w:rsidTr="000E726A">
        <w:trPr>
          <w:trHeight w:val="567"/>
        </w:trPr>
        <w:tc>
          <w:tcPr>
            <w:tcW w:w="2547" w:type="dxa"/>
            <w:vAlign w:val="center"/>
          </w:tcPr>
          <w:p w14:paraId="0258A0D3" w14:textId="12D7D54F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B34610">
              <w:rPr>
                <w:rFonts w:asciiTheme="minorEastAsia" w:hAnsiTheme="minorEastAsia" w:hint="eastAsia"/>
                <w:sz w:val="22"/>
              </w:rPr>
              <w:t>注意力</w:t>
            </w:r>
          </w:p>
        </w:tc>
        <w:tc>
          <w:tcPr>
            <w:tcW w:w="7654" w:type="dxa"/>
            <w:vAlign w:val="center"/>
          </w:tcPr>
          <w:p w14:paraId="1D1E671E" w14:textId="53CF2649" w:rsidR="00AA24D1" w:rsidRPr="00C211C9" w:rsidRDefault="00AA24D1" w:rsidP="000E726A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="009466A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="009466A7">
              <w:rPr>
                <w:rFonts w:asciiTheme="minorEastAsia" w:hAnsiTheme="minorEastAsia" w:hint="eastAsia"/>
                <w:sz w:val="22"/>
              </w:rPr>
              <w:t>年內</w:t>
            </w:r>
            <w:r w:rsidRPr="00B34610">
              <w:rPr>
                <w:rFonts w:asciiTheme="minorEastAsia" w:hAnsiTheme="minorEastAsia" w:hint="eastAsia"/>
                <w:sz w:val="22"/>
              </w:rPr>
              <w:t>注意力表現</w:t>
            </w:r>
            <w:r w:rsidR="009466A7">
              <w:rPr>
                <w:rFonts w:asciiTheme="minorEastAsia" w:hAnsiTheme="minorEastAsia" w:hint="eastAsia"/>
                <w:sz w:val="22"/>
              </w:rPr>
              <w:t>，如</w:t>
            </w:r>
            <w:r w:rsidRPr="00B34610">
              <w:rPr>
                <w:rFonts w:asciiTheme="minorEastAsia" w:hAnsiTheme="minorEastAsia" w:hint="eastAsia"/>
                <w:sz w:val="22"/>
              </w:rPr>
              <w:t>對各科學習</w:t>
            </w:r>
            <w:r w:rsidR="009466A7">
              <w:rPr>
                <w:rFonts w:asciiTheme="minorEastAsia" w:hAnsiTheme="minorEastAsia" w:hint="eastAsia"/>
                <w:sz w:val="22"/>
              </w:rPr>
              <w:t>之</w:t>
            </w:r>
            <w:r w:rsidRPr="00B34610">
              <w:rPr>
                <w:rFonts w:asciiTheme="minorEastAsia" w:hAnsiTheme="minorEastAsia" w:hint="eastAsia"/>
                <w:sz w:val="22"/>
              </w:rPr>
              <w:t>影響、目前各科學習表現</w:t>
            </w:r>
            <w:r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0095503E" w14:textId="77777777" w:rsidTr="000E726A">
        <w:trPr>
          <w:trHeight w:val="567"/>
        </w:trPr>
        <w:tc>
          <w:tcPr>
            <w:tcW w:w="2547" w:type="dxa"/>
            <w:vAlign w:val="center"/>
          </w:tcPr>
          <w:p w14:paraId="4ADBDAB0" w14:textId="6F31261E" w:rsidR="00AA24D1" w:rsidRDefault="00AA24D1" w:rsidP="004450EE">
            <w:pPr>
              <w:ind w:leftChars="200" w:left="480"/>
              <w:jc w:val="both"/>
              <w:rPr>
                <w:rFonts w:asciiTheme="minorEastAsia" w:hAnsiTheme="minorEastAsia"/>
                <w:sz w:val="22"/>
              </w:rPr>
            </w:pPr>
            <w:proofErr w:type="gramStart"/>
            <w:r>
              <w:rPr>
                <w:rFonts w:asciiTheme="minorEastAsia" w:hAnsiTheme="minorEastAsia"/>
                <w:sz w:val="22"/>
              </w:rPr>
              <w:t>—</w:t>
            </w:r>
            <w:proofErr w:type="gramEnd"/>
            <w:r w:rsidRPr="00B34610">
              <w:rPr>
                <w:rFonts w:asciiTheme="minorEastAsia" w:hAnsiTheme="minorEastAsia" w:hint="eastAsia"/>
                <w:sz w:val="22"/>
              </w:rPr>
              <w:t>知覺動作</w:t>
            </w:r>
          </w:p>
        </w:tc>
        <w:tc>
          <w:tcPr>
            <w:tcW w:w="7654" w:type="dxa"/>
            <w:vAlign w:val="center"/>
          </w:tcPr>
          <w:p w14:paraId="6F616435" w14:textId="2E370921" w:rsidR="00AA24D1" w:rsidRPr="00C211C9" w:rsidRDefault="00AA24D1" w:rsidP="000E726A">
            <w:pPr>
              <w:adjustRightInd w:val="0"/>
              <w:snapToGrid w:val="0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 w:rsidRPr="00C211C9">
              <w:rPr>
                <w:rFonts w:asciiTheme="minorEastAsia" w:hAnsiTheme="minorEastAsia" w:hint="eastAsia"/>
                <w:sz w:val="22"/>
              </w:rPr>
              <w:t>□</w:t>
            </w:r>
            <w:proofErr w:type="gramStart"/>
            <w:r w:rsidR="009466A7">
              <w:rPr>
                <w:rFonts w:asciiTheme="minorEastAsia" w:hAnsiTheme="minorEastAsia" w:hint="eastAsia"/>
                <w:sz w:val="22"/>
              </w:rPr>
              <w:t>一</w:t>
            </w:r>
            <w:proofErr w:type="gramEnd"/>
            <w:r w:rsidR="009466A7">
              <w:rPr>
                <w:rFonts w:asciiTheme="minorEastAsia" w:hAnsiTheme="minorEastAsia" w:hint="eastAsia"/>
                <w:sz w:val="22"/>
              </w:rPr>
              <w:t>年內知覺</w:t>
            </w:r>
            <w:r w:rsidRPr="00B34610">
              <w:rPr>
                <w:rFonts w:asciiTheme="minorEastAsia" w:hAnsiTheme="minorEastAsia" w:hint="eastAsia"/>
                <w:sz w:val="22"/>
              </w:rPr>
              <w:t>動作表現、動作慢或困難</w:t>
            </w:r>
            <w:r>
              <w:rPr>
                <w:rFonts w:asciiTheme="minorEastAsia" w:hAnsiTheme="minorEastAsia" w:hint="eastAsia"/>
                <w:sz w:val="22"/>
              </w:rPr>
              <w:t>對</w:t>
            </w:r>
            <w:r w:rsidRPr="00B34610">
              <w:rPr>
                <w:rFonts w:asciiTheme="minorEastAsia" w:hAnsiTheme="minorEastAsia" w:hint="eastAsia"/>
                <w:sz w:val="22"/>
              </w:rPr>
              <w:t>各科學習</w:t>
            </w:r>
            <w:r>
              <w:rPr>
                <w:rFonts w:asciiTheme="minorEastAsia" w:hAnsiTheme="minorEastAsia" w:hint="eastAsia"/>
                <w:sz w:val="22"/>
              </w:rPr>
              <w:t>之</w:t>
            </w:r>
            <w:r w:rsidRPr="00B34610">
              <w:rPr>
                <w:rFonts w:asciiTheme="minorEastAsia" w:hAnsiTheme="minorEastAsia" w:hint="eastAsia"/>
                <w:sz w:val="22"/>
              </w:rPr>
              <w:t>影響</w:t>
            </w:r>
            <w:r>
              <w:rPr>
                <w:rFonts w:asciiTheme="minorEastAsia" w:hAnsiTheme="minorEastAsia" w:hint="eastAsia"/>
                <w:sz w:val="22"/>
              </w:rPr>
              <w:t>。</w:t>
            </w:r>
          </w:p>
        </w:tc>
      </w:tr>
      <w:tr w:rsidR="00AA24D1" w14:paraId="573583F2" w14:textId="77777777" w:rsidTr="000E726A">
        <w:trPr>
          <w:trHeight w:val="737"/>
        </w:trPr>
        <w:tc>
          <w:tcPr>
            <w:tcW w:w="2547" w:type="dxa"/>
            <w:vAlign w:val="center"/>
          </w:tcPr>
          <w:p w14:paraId="3F79D267" w14:textId="3DA2CF05" w:rsidR="00AA24D1" w:rsidRDefault="00AA24D1" w:rsidP="004450EE">
            <w:pPr>
              <w:snapToGrid w:val="0"/>
              <w:jc w:val="center"/>
              <w:rPr>
                <w:rFonts w:asciiTheme="minorEastAsia" w:hAnsiTheme="minorEastAsia"/>
                <w:sz w:val="22"/>
              </w:rPr>
            </w:pPr>
            <w:r w:rsidRPr="00BC2ED4">
              <w:rPr>
                <w:rFonts w:ascii="標楷體" w:eastAsia="標楷體" w:hAnsi="標楷體" w:hint="eastAsia"/>
                <w:sz w:val="28"/>
                <w:szCs w:val="28"/>
              </w:rPr>
              <w:t>多重障礙</w:t>
            </w:r>
          </w:p>
        </w:tc>
        <w:tc>
          <w:tcPr>
            <w:tcW w:w="7654" w:type="dxa"/>
            <w:vAlign w:val="center"/>
          </w:tcPr>
          <w:p w14:paraId="3F899475" w14:textId="574DB6C4" w:rsidR="00AA24D1" w:rsidRPr="00C211C9" w:rsidRDefault="00AA24D1" w:rsidP="000E726A">
            <w:pPr>
              <w:adjustRightInd w:val="0"/>
              <w:snapToGrid w:val="0"/>
              <w:spacing w:line="320" w:lineRule="exact"/>
              <w:ind w:left="220" w:hangingChars="100" w:hanging="220"/>
              <w:jc w:val="both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依據加</w:t>
            </w:r>
            <w:proofErr w:type="gramStart"/>
            <w:r>
              <w:rPr>
                <w:rFonts w:asciiTheme="minorEastAsia" w:hAnsiTheme="minorEastAsia" w:hint="eastAsia"/>
                <w:sz w:val="22"/>
              </w:rPr>
              <w:t>註</w:t>
            </w:r>
            <w:proofErr w:type="gramEnd"/>
            <w:r>
              <w:rPr>
                <w:rFonts w:asciiTheme="minorEastAsia" w:hAnsiTheme="minorEastAsia" w:hint="eastAsia"/>
                <w:sz w:val="22"/>
              </w:rPr>
              <w:t>之障</w:t>
            </w:r>
            <w:r w:rsidR="000E726A">
              <w:rPr>
                <w:rFonts w:asciiTheme="minorEastAsia" w:hAnsiTheme="minorEastAsia" w:hint="eastAsia"/>
                <w:sz w:val="22"/>
              </w:rPr>
              <w:t>礙</w:t>
            </w:r>
            <w:r>
              <w:rPr>
                <w:rFonts w:asciiTheme="minorEastAsia" w:hAnsiTheme="minorEastAsia" w:hint="eastAsia"/>
                <w:sz w:val="22"/>
              </w:rPr>
              <w:t>別檢核</w:t>
            </w:r>
          </w:p>
        </w:tc>
      </w:tr>
    </w:tbl>
    <w:p w14:paraId="21274233" w14:textId="77777777" w:rsidR="006417F7" w:rsidRPr="00B34610" w:rsidRDefault="006417F7" w:rsidP="00B34610">
      <w:pPr>
        <w:snapToGrid w:val="0"/>
        <w:rPr>
          <w:sz w:val="2"/>
          <w:szCs w:val="2"/>
        </w:rPr>
      </w:pPr>
    </w:p>
    <w:sectPr w:rsidR="006417F7" w:rsidRPr="00B34610" w:rsidSect="00456237">
      <w:headerReference w:type="default" r:id="rId7"/>
      <w:pgSz w:w="11906" w:h="16838"/>
      <w:pgMar w:top="851" w:right="851" w:bottom="851" w:left="851" w:header="62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CE2BB" w14:textId="77777777" w:rsidR="008732DF" w:rsidRDefault="008732DF" w:rsidP="00456237">
      <w:r>
        <w:separator/>
      </w:r>
    </w:p>
  </w:endnote>
  <w:endnote w:type="continuationSeparator" w:id="0">
    <w:p w14:paraId="1EF68F00" w14:textId="77777777" w:rsidR="008732DF" w:rsidRDefault="008732DF" w:rsidP="00456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409D0" w14:textId="77777777" w:rsidR="008732DF" w:rsidRDefault="008732DF" w:rsidP="00456237">
      <w:r>
        <w:separator/>
      </w:r>
    </w:p>
  </w:footnote>
  <w:footnote w:type="continuationSeparator" w:id="0">
    <w:p w14:paraId="04D0106A" w14:textId="77777777" w:rsidR="008732DF" w:rsidRDefault="008732DF" w:rsidP="00456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8DA5D" w14:textId="35E7791E" w:rsidR="00456237" w:rsidRPr="00456237" w:rsidRDefault="00456237" w:rsidP="00456237">
    <w:pPr>
      <w:tabs>
        <w:tab w:val="center" w:pos="4153"/>
        <w:tab w:val="right" w:pos="8306"/>
      </w:tabs>
      <w:snapToGrid w:val="0"/>
      <w:rPr>
        <w:rFonts w:ascii="Century Gothic" w:eastAsia="標楷體" w:hAnsi="Century Gothic"/>
        <w:sz w:val="16"/>
        <w:szCs w:val="16"/>
      </w:rPr>
    </w:pP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新北市</w:t>
    </w:r>
    <w:proofErr w:type="gramStart"/>
    <w:r w:rsidR="00A21165">
      <w:rPr>
        <w:rFonts w:ascii="Century Gothic" w:eastAsia="標楷體" w:hAnsi="Century Gothic"/>
        <w:sz w:val="16"/>
        <w:szCs w:val="16"/>
        <w:shd w:val="pct15" w:color="auto" w:fill="FFFFFF"/>
      </w:rPr>
      <w:t>115</w:t>
    </w:r>
    <w:proofErr w:type="gramEnd"/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>年度鑑定安置申請相關表件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00C                </w:t>
    </w:r>
    <w:r>
      <w:rPr>
        <w:rFonts w:ascii="Century Gothic" w:eastAsia="標楷體" w:hAnsi="Century Gothic" w:hint="eastAsia"/>
        <w:sz w:val="16"/>
        <w:szCs w:val="16"/>
        <w:shd w:val="pct15" w:color="auto" w:fill="FFFFFF"/>
      </w:rPr>
      <w:t xml:space="preserve">       </w:t>
    </w:r>
    <w:r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   </w:t>
    </w:r>
    <w:r w:rsidR="00A21165">
      <w:rPr>
        <w:rFonts w:ascii="Century Gothic" w:eastAsia="標楷體" w:hAnsi="Century Gothic"/>
        <w:sz w:val="16"/>
        <w:szCs w:val="16"/>
        <w:shd w:val="pct15" w:color="auto" w:fill="FFFFFF"/>
      </w:rPr>
      <w:t xml:space="preserve">                           [2025</w:t>
    </w:r>
    <w:r>
      <w:rPr>
        <w:rFonts w:ascii="Century Gothic" w:eastAsia="標楷體" w:hAnsi="Century Gothic"/>
        <w:sz w:val="16"/>
        <w:szCs w:val="16"/>
        <w:shd w:val="pct15" w:color="auto" w:fill="FFFFFF"/>
      </w:rPr>
      <w:t>.12]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2B30D1"/>
    <w:multiLevelType w:val="hybridMultilevel"/>
    <w:tmpl w:val="0F3258C2"/>
    <w:lvl w:ilvl="0" w:tplc="99EA2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1AC9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12F1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4C71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6AF5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5CF1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2496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440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F02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596561A"/>
    <w:multiLevelType w:val="hybridMultilevel"/>
    <w:tmpl w:val="FA30ACBC"/>
    <w:lvl w:ilvl="0" w:tplc="99EA2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markup="0"/>
  <w:defaultTabStop w:val="48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7F7"/>
    <w:rsid w:val="000A685B"/>
    <w:rsid w:val="000E726A"/>
    <w:rsid w:val="00134028"/>
    <w:rsid w:val="001638A7"/>
    <w:rsid w:val="001A4AD9"/>
    <w:rsid w:val="002035A1"/>
    <w:rsid w:val="00294BE6"/>
    <w:rsid w:val="002B3B91"/>
    <w:rsid w:val="00354034"/>
    <w:rsid w:val="00361D4F"/>
    <w:rsid w:val="0039063D"/>
    <w:rsid w:val="00422B29"/>
    <w:rsid w:val="004450EE"/>
    <w:rsid w:val="00456237"/>
    <w:rsid w:val="00531A77"/>
    <w:rsid w:val="005C063A"/>
    <w:rsid w:val="00604426"/>
    <w:rsid w:val="006417F7"/>
    <w:rsid w:val="00714ADD"/>
    <w:rsid w:val="00733597"/>
    <w:rsid w:val="008732DF"/>
    <w:rsid w:val="009466A7"/>
    <w:rsid w:val="00963DCB"/>
    <w:rsid w:val="009F4FAA"/>
    <w:rsid w:val="00A21165"/>
    <w:rsid w:val="00A36637"/>
    <w:rsid w:val="00AA24D1"/>
    <w:rsid w:val="00B07D76"/>
    <w:rsid w:val="00B34610"/>
    <w:rsid w:val="00BA6296"/>
    <w:rsid w:val="00BC2ED4"/>
    <w:rsid w:val="00BE29D2"/>
    <w:rsid w:val="00C01316"/>
    <w:rsid w:val="00C211C9"/>
    <w:rsid w:val="00C63CF9"/>
    <w:rsid w:val="00CC1378"/>
    <w:rsid w:val="00D86415"/>
    <w:rsid w:val="00E017D9"/>
    <w:rsid w:val="00E650B8"/>
    <w:rsid w:val="00E84424"/>
    <w:rsid w:val="00EB08D0"/>
    <w:rsid w:val="00EB0DBA"/>
    <w:rsid w:val="00F1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76DDC9"/>
  <w15:chartTrackingRefBased/>
  <w15:docId w15:val="{9D8417D7-BEA6-4828-81BD-A82D06E67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1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63CF9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4562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56237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562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5623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18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46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2024-12-05T11:49:00Z</dcterms:created>
  <dcterms:modified xsi:type="dcterms:W3CDTF">2025-11-26T06:18:00Z</dcterms:modified>
</cp:coreProperties>
</file>